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B3" w:rsidRPr="00006584" w:rsidRDefault="007C18B3" w:rsidP="006E7603">
      <w:pPr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 xml:space="preserve">Классный час: </w:t>
      </w:r>
      <w:r w:rsidRPr="00006584">
        <w:rPr>
          <w:rFonts w:ascii="Times New Roman" w:hAnsi="Times New Roman" w:cs="Times New Roman"/>
          <w:sz w:val="18"/>
          <w:szCs w:val="18"/>
        </w:rPr>
        <w:t>День примирения и согласия.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>Цель:</w:t>
      </w:r>
      <w:r w:rsidR="007C18B3" w:rsidRPr="00006584">
        <w:rPr>
          <w:rFonts w:ascii="Times New Roman" w:hAnsi="Times New Roman" w:cs="Times New Roman"/>
          <w:sz w:val="18"/>
          <w:szCs w:val="18"/>
        </w:rPr>
        <w:t xml:space="preserve"> Ознакомить </w:t>
      </w:r>
      <w:r w:rsidRPr="00006584">
        <w:rPr>
          <w:rFonts w:ascii="Times New Roman" w:hAnsi="Times New Roman" w:cs="Times New Roman"/>
          <w:sz w:val="18"/>
          <w:szCs w:val="18"/>
        </w:rPr>
        <w:t>учащихся с историей дня примирения и согласия.</w:t>
      </w: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>План: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sz w:val="18"/>
          <w:szCs w:val="18"/>
        </w:rPr>
        <w:t>1. Введение в Российской федерации дня примирения и согласия.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sz w:val="18"/>
          <w:szCs w:val="18"/>
        </w:rPr>
        <w:t>2. Из истории России о дне примирения и согласия.</w:t>
      </w: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 xml:space="preserve"> Введение в Российской федерации дня примирения и согласия.</w:t>
      </w:r>
    </w:p>
    <w:p w:rsidR="006E7603" w:rsidRPr="00006584" w:rsidRDefault="00F541FD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sz w:val="18"/>
          <w:szCs w:val="18"/>
        </w:rPr>
        <w:t>В этом</w:t>
      </w:r>
      <w:r w:rsidR="006E7603" w:rsidRPr="00006584">
        <w:rPr>
          <w:rFonts w:ascii="Times New Roman" w:hAnsi="Times New Roman" w:cs="Times New Roman"/>
          <w:sz w:val="18"/>
          <w:szCs w:val="18"/>
        </w:rPr>
        <w:t xml:space="preserve"> году  Государственной Думой Российской федерации принято решение о ведении выходного дня в Российской  федерации   4 ноября -  дня примирения и согласия, вместо  7 ноября. </w:t>
      </w: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 xml:space="preserve"> Из истории России о дне примирения и согласия.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i/>
          <w:sz w:val="18"/>
          <w:szCs w:val="18"/>
        </w:rPr>
        <w:t>Учитель:</w:t>
      </w:r>
      <w:r w:rsidRPr="00006584">
        <w:rPr>
          <w:rFonts w:ascii="Times New Roman" w:hAnsi="Times New Roman" w:cs="Times New Roman"/>
          <w:sz w:val="18"/>
          <w:szCs w:val="18"/>
        </w:rPr>
        <w:t xml:space="preserve"> Этот день связан с борьбой русского народа с польской интервенцией. В  70 годах   16 века Польша  предприняла попытку расчлени</w:t>
      </w:r>
      <w:bookmarkStart w:id="0" w:name="_GoBack"/>
      <w:bookmarkEnd w:id="0"/>
      <w:r w:rsidRPr="00006584">
        <w:rPr>
          <w:rFonts w:ascii="Times New Roman" w:hAnsi="Times New Roman" w:cs="Times New Roman"/>
          <w:sz w:val="18"/>
          <w:szCs w:val="18"/>
        </w:rPr>
        <w:t>ть Россию и ликвидировать ее как самостоятельное государство. В 1609 году армия польского короля Сигизмунда 3 осадила город Смоленск, а 1610 году захватила город Москву.</w:t>
      </w: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>1610 – июль 1611 – Первое народное ополчение.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sz w:val="18"/>
          <w:szCs w:val="18"/>
        </w:rPr>
        <w:t xml:space="preserve">   После захвата поляками Москвы в народе росло недовольство против иноземцев. Из столицы стали рассылать грамоты с призывом подниматься на борьбу. В рязанской земле собрали первое народное ополчение, которое возглавил воевода П.П. Ляпунов. В составе ополчения были дворяне, бояре, стрельцы и казаки. Весной 1611 года войско подошло к Москве, где в это время вспыхнуло народное восстание против поляков. В ходе уличных боев ополченцы заняли Белый город. Для "управления земскими и ратными делами" ополченцы избрали "Совет всей земли", в который вошли Прокопий Ляпунов, князь Дмитрий Трубецкой, казачий атаман Иван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Заруцкий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>. Из-за разногласий в "Совете" по вопросу о земельной реформе Прокопий Ляпунов был  убит.   Первое народное ополчение распалось, не выполнив своей основной задачи – освобождения Москвы. К этому времени поляками был взят Смоленск, а шведы захватили Новгород.</w:t>
      </w: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>1611, сентябрь – октябрь – Второе народное ополчение.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sz w:val="18"/>
          <w:szCs w:val="18"/>
        </w:rPr>
        <w:t xml:space="preserve">   В сентябре-октябре 1611 года в Нижнем Новгороде было сформировано второе народное ополчение. Нижегородский земский староста Кузьма Минин организовал сбор сре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дств дл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я ополчения. Князь Дмитрий Михайлович Пожарский встал во главе ополченцев. Весной 1612 года народное ополчение отправилось из Нижнего Новгорода в Ярославль. Поволжская часть страны была освобождена от иноземных интервентов. В июле 1612 года ополчение подошло к Москве. Польские отряды, посланные на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подмогу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>, были остановлены ополченцами Пожарского на подступах к Москве. 22-24 августа 1612 года в Москве прошли решающие бои, которые предопределили поражение поляков. Но центр города – Кремль и Китай-город – оставались в руках интервентов. 17 октября польский гарнизон был вынужден сдаться.  Было образовано временное правительство во главе с Дмитрием Пожарским.</w:t>
      </w: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 xml:space="preserve"> Биография Пожарского Дмитрия Михайловича.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>Пожарский</w:t>
      </w:r>
      <w:r w:rsidRPr="00006584">
        <w:rPr>
          <w:rFonts w:ascii="Times New Roman" w:hAnsi="Times New Roman" w:cs="Times New Roman"/>
          <w:sz w:val="18"/>
          <w:szCs w:val="18"/>
        </w:rPr>
        <w:t xml:space="preserve"> (кн. Дмитрий Михайлович, 1678 —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ок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. 1641) — знаменитый деятель смутного времени. При Борисе Годунове был стряпчим с платьем, при Лжедмитрии — стольником; в 1608 г. послан был для защиты Коломны; в 1609 г., действуя против разбойнических шаек в окрестностях Москвы, разбил атамана их Салькова на р.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Пехорке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>; в 1610 г. назначен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ыл воеводою в Зарайск; в 1611 г., участвуя в нападении на поляков, овладевших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Москвою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, был ранен на Лубянке и отправился для лечения в свою нижегородскую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Пурецкую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волость. Сюда, по указанию Минина, явились к нему послы с предложением принять начальство над нижегородским ополчением, поднявшимся для спасения Москвы; со своей стороны П. потребовал, чтобы при ополчении выборным от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посадских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человеком был Минин. Став во главе ополчения, П. в лице своем вмещал всю верховную власть над русскою землею и писался «у ратных и земских дел по избранию всех чинов людей московского государства»; но в том великом деле, которое совершал под его начальством русский народ, личность самого П. проявлялась весьма мало. Он не пользовался особым авторитетом и сам про себя говорил: «был бы у нас такой столп, как кн. Василий Васильевич Голицын — все бы его держались, а я к такому великому делу не придался мимо его; меня ныне к этому делу приневолили бояре и вся земля». Остановившись с ополчением в Ярославле, П. целое лето медлил двинуться на Москву, не смотря на неоднократные увещания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троицких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властей, указывавших на возможность и опасность появления короля Сигизмунда. Выступив из Ярославля, П. шел </w:t>
      </w:r>
      <w:r w:rsidRPr="00006584">
        <w:rPr>
          <w:rFonts w:ascii="Times New Roman" w:hAnsi="Times New Roman" w:cs="Times New Roman"/>
          <w:sz w:val="18"/>
          <w:szCs w:val="18"/>
        </w:rPr>
        <w:lastRenderedPageBreak/>
        <w:t xml:space="preserve">чрезвычайно медленно, сворачивал с дороги, ездил в Суздаль кланяться гробам своих отцов и прибыл к Москве одновременно с Ходкевичем, успевшим, между тем, собрать провиант для польского гарнизона, засевшего в Москве. Этот провиант был отбит у Ходкевича казаками, под начальством кн. Д. Т. Трубецкого, что и решило участь польского гарнизона: через 2 месяца голод принудил его сдаться.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Со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взятием Москвы оканчивается первостепенная роль П.; в грамотах пишется первым имя кн. Д. Т. Трубецкого, а имя П. стоит вторым, в товарищах. Из источников (кроме некоторых памятников с характером поэтическим) не видно, чтобы П. играл руководящую или хотя бы видную роль в избрании и венчании на царство Михаила Федоровича. Новый царь возвел его из стольников в бояре, но существеннейшие награды, состоявшие из вотчин, П. Получил не из числа первых. Во все царствование Михаила Федоровича П. занимал лишь второстепенные должности, не считаясь даже из первых и особо заслуженных среди знати, как об этом свидетельствует местничество его в 1614 г. с Борисом Салтыковым, окончившееся выдачею П. головою Салтыкову.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 xml:space="preserve">В 1614 г. П. действовал против Лисовского, но скоро оставил службу по болезни; в 1618 г. отправлен был против Владислава, но не в качестве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главноначальствующего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>, в 1621 г. управлял разбойным приказом, в 1628 — 31 гг. был воеводою в Новгороде; в 1635 г. заведовал судным приказом, в 1638 г. был воеводою в Переславле рязанском.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П. поставлены памятники в Москве (на Красной площади) и Нижнем Новгороде. В 1885 г. на могиле его, открытой в 1852 г. гр.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Уваровым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Спасо-Евфимиевском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м-ре в Суздале, сооружен памятник на средства, собранные по народной подписке.  </w:t>
      </w: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7603" w:rsidRPr="00006584" w:rsidRDefault="006E7603" w:rsidP="006E76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 xml:space="preserve"> Биография Минина Кузьмы </w:t>
      </w:r>
      <w:proofErr w:type="spellStart"/>
      <w:r w:rsidRPr="00006584">
        <w:rPr>
          <w:rFonts w:ascii="Times New Roman" w:hAnsi="Times New Roman" w:cs="Times New Roman"/>
          <w:b/>
          <w:sz w:val="18"/>
          <w:szCs w:val="18"/>
        </w:rPr>
        <w:t>Захарьевича</w:t>
      </w:r>
      <w:proofErr w:type="spellEnd"/>
      <w:r w:rsidRPr="00006584">
        <w:rPr>
          <w:rFonts w:ascii="Times New Roman" w:hAnsi="Times New Roman" w:cs="Times New Roman"/>
          <w:b/>
          <w:sz w:val="18"/>
          <w:szCs w:val="18"/>
        </w:rPr>
        <w:t>.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>Минин</w:t>
      </w:r>
      <w:r w:rsidRPr="00006584">
        <w:rPr>
          <w:rFonts w:ascii="Times New Roman" w:hAnsi="Times New Roman" w:cs="Times New Roman"/>
          <w:sz w:val="18"/>
          <w:szCs w:val="18"/>
        </w:rPr>
        <w:t xml:space="preserve"> Кузьма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Захарьевич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>, по прозванью Сухорук — один из «освободителей отечества» от поляков в 1612 г. Биография его до его выступления в 1611 г. неизвестна. Посадский человек Нижнего Новгорода, по-видимому, среднего достатка, торговавший мясом, он, кажется, ничем особенным не выделялся из рядов «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братьи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своей», посадских людей. В эпоху смуты при царе Василии Шуйском, когда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Нижнему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угрожали восставшие инородцы и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тушинцы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, Минин, по некоторым указаниям, принимал участие, как и другие посадские, в походах против врагов, в отряде воеводы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Алябьева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. С осени 1611 г. скромный мясник становится первым человеком в родном городе.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 xml:space="preserve">В эту критическую для России пору, когда после гибели Ляпунова ополчение его распадалось, и власть над страной захватили казачьи воеводы —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Заруцкий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и Трубецкой когда Новгород был уже занят шведами, Смоленск взят Сигизмундом, а в Псковской области действовал новый «царь Димитрий», когда в связи с этим уныние, малодушие и отчаяние захватили многих, и местные и личные интересы стали брать верх над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общегосударственными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>, — Минин глубоко скорбел о бедствиях отечества и думал о средствах помочь ему. По его словам, святой Сергий трижды являлся ему во сне, побуждая выступить с призывом, и даже наказал за непослушание. Избрание свое в земские старосты Нижнего около нового года (1 сентября) Минин понял как указание перста Божьего. В земской избе и «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иде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же аще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обреташеся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>» он стал призывать посадских людей порадеть об отечестве и личным примером побуждал к пожертвованиям для найма ратных людей. К начинанию скоро пошедшего за Мининым посада примкнули и власти, и весь город; был составлен приговор о принудительном сборе со всех хозяев города и уезда «пятой деньги», т. е. пятой части имущества, приглашены в ополчение бездомные скитальцы-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смольняне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, и выбран в воеводы князь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Дм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. М. Пожарский. По его предложению, Минину было поручено заведование казной ополчения.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званием «выборного человека», простой нижегородец стал рядом с князем Пожарским, а после, под Москвой и в Москве, и с князем Трубецким, во главе ополчения и образовавшегося в нем правительства. Принимая участие во всех делах правительственных, Минин, главным образом, ведал казну и обеспечение ратных людей необходимыми запасами и припасами и денежным жалованьем, с чем и справился успешно, несмотря на трудности сборов в разоренной смутой стране. Под Москвой, в битве с Ходкевичем, Минин показал и военную доблесть, решив бой смелым ударом выбранного им самим отряда. Царь Михаил пожаловал Минина 12 июля 1613 г. думным дворянством и землей в Нижегородском уезде.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В 1614 г. ему был поручен сбор первой пятины с гостей и торговых людей в столице; в мае 1615 г. он был в боярской коллегии, «ведавшей Москву» во время богомолья государева; в декабре того же года послан с князем Гр. П. Ромодановским в казанские места «для сыску» по поводу бывшего здесь восстания инородцев.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Вскоре после этого — до мая 1616 г. — Минин умер. Погребен он в Нижнем, в нижнем этаже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Спасо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-Преображенского собора, где в его память устроен придел во имя </w:t>
      </w:r>
      <w:proofErr w:type="spellStart"/>
      <w:r w:rsidRPr="00006584">
        <w:rPr>
          <w:rFonts w:ascii="Times New Roman" w:hAnsi="Times New Roman" w:cs="Times New Roman"/>
          <w:sz w:val="18"/>
          <w:szCs w:val="18"/>
        </w:rPr>
        <w:t>Косьмы</w:t>
      </w:r>
      <w:proofErr w:type="spellEnd"/>
      <w:r w:rsidRPr="00006584">
        <w:rPr>
          <w:rFonts w:ascii="Times New Roman" w:hAnsi="Times New Roman" w:cs="Times New Roman"/>
          <w:sz w:val="18"/>
          <w:szCs w:val="18"/>
        </w:rPr>
        <w:t xml:space="preserve"> и Дамиана, освященный в 1852 г. — Правительство со вниманием относилось </w:t>
      </w:r>
      <w:proofErr w:type="gramStart"/>
      <w:r w:rsidRPr="00006584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006584">
        <w:rPr>
          <w:rFonts w:ascii="Times New Roman" w:hAnsi="Times New Roman" w:cs="Times New Roman"/>
          <w:sz w:val="18"/>
          <w:szCs w:val="18"/>
        </w:rPr>
        <w:t xml:space="preserve"> вдове и сыну Мининым (дальнейшего потомства у него не было). </w:t>
      </w:r>
    </w:p>
    <w:p w:rsidR="006E7603" w:rsidRPr="00006584" w:rsidRDefault="006E7603" w:rsidP="00FE16CD">
      <w:pPr>
        <w:rPr>
          <w:rFonts w:ascii="Times New Roman" w:hAnsi="Times New Roman" w:cs="Times New Roman"/>
          <w:b/>
          <w:sz w:val="18"/>
          <w:szCs w:val="18"/>
        </w:rPr>
      </w:pPr>
      <w:r w:rsidRPr="00006584">
        <w:rPr>
          <w:rFonts w:ascii="Times New Roman" w:hAnsi="Times New Roman" w:cs="Times New Roman"/>
          <w:b/>
          <w:sz w:val="18"/>
          <w:szCs w:val="18"/>
        </w:rPr>
        <w:t>Заключение</w:t>
      </w:r>
    </w:p>
    <w:p w:rsidR="006E7603" w:rsidRPr="00006584" w:rsidRDefault="006E7603" w:rsidP="006E7603">
      <w:pPr>
        <w:rPr>
          <w:rFonts w:ascii="Times New Roman" w:hAnsi="Times New Roman" w:cs="Times New Roman"/>
          <w:sz w:val="18"/>
          <w:szCs w:val="18"/>
        </w:rPr>
      </w:pPr>
      <w:r w:rsidRPr="00006584">
        <w:rPr>
          <w:rFonts w:ascii="Times New Roman" w:hAnsi="Times New Roman" w:cs="Times New Roman"/>
          <w:sz w:val="18"/>
          <w:szCs w:val="18"/>
        </w:rPr>
        <w:t>Россия до настоящего времени помнит заслуги русских людей перед Отечеством  в борьбе  с польской интервенцией.  Подвиг  Минина  воспет в произведениях его современниками; у следующих поколений слагались уже и легенды, еще более возвеличивавшие его. Историки XVIII в. не дали научной обработки биографии Минина и его дела,  но с началом нового столетия появляется целый ряд произведений в прозе и в стихах, выставлявших его образцовым гражданином.</w:t>
      </w:r>
    </w:p>
    <w:p w:rsidR="00233F3B" w:rsidRDefault="00233F3B"/>
    <w:sectPr w:rsidR="00233F3B" w:rsidSect="0084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8"/>
    <w:rsid w:val="00006584"/>
    <w:rsid w:val="00093AB6"/>
    <w:rsid w:val="000D43E4"/>
    <w:rsid w:val="00135F02"/>
    <w:rsid w:val="00233F3B"/>
    <w:rsid w:val="006E7603"/>
    <w:rsid w:val="007C18B3"/>
    <w:rsid w:val="00A634E8"/>
    <w:rsid w:val="00A642F0"/>
    <w:rsid w:val="00F541FD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1421</Words>
  <Characters>8101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</cp:revision>
  <dcterms:created xsi:type="dcterms:W3CDTF">2016-11-04T14:17:00Z</dcterms:created>
  <dcterms:modified xsi:type="dcterms:W3CDTF">2016-11-04T14:26:00Z</dcterms:modified>
</cp:coreProperties>
</file>